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A58D" w14:textId="5B1E7480" w:rsidR="002D0DF8" w:rsidRPr="007E603B" w:rsidRDefault="00B53D9D" w:rsidP="002D0DF8">
      <w:pPr>
        <w:spacing w:after="150" w:line="420" w:lineRule="atLeast"/>
        <w:jc w:val="both"/>
        <w:outlineLvl w:val="1"/>
        <w:rPr>
          <w:rFonts w:ascii="ubuntu_condensedregular" w:eastAsia="Times New Roman" w:hAnsi="ubuntu_condensedregular" w:cs="Times New Roman"/>
          <w:color w:val="595959" w:themeColor="text1" w:themeTint="A6"/>
          <w:sz w:val="36"/>
          <w:szCs w:val="36"/>
          <w:lang w:eastAsia="hu-HU"/>
        </w:rPr>
      </w:pPr>
      <w:r w:rsidRPr="007E603B">
        <w:rPr>
          <w:rFonts w:ascii="ubuntu_condensedregular" w:hAnsi="ubuntu_condensedregular"/>
          <w:noProof/>
          <w:color w:val="595959" w:themeColor="text1" w:themeTint="A6"/>
          <w:sz w:val="36"/>
          <w:szCs w:val="36"/>
          <w:lang w:eastAsia="hu-HU"/>
        </w:rPr>
        <w:drawing>
          <wp:anchor distT="0" distB="0" distL="114300" distR="114300" simplePos="0" relativeHeight="251658240" behindDoc="1" locked="0" layoutInCell="1" allowOverlap="1" wp14:anchorId="014CFE19" wp14:editId="20DC5E61">
            <wp:simplePos x="0" y="0"/>
            <wp:positionH relativeFrom="column">
              <wp:posOffset>4287533</wp:posOffset>
            </wp:positionH>
            <wp:positionV relativeFrom="paragraph">
              <wp:posOffset>-329923</wp:posOffset>
            </wp:positionV>
            <wp:extent cx="1515965" cy="1403350"/>
            <wp:effectExtent l="0" t="0" r="0" b="0"/>
            <wp:wrapNone/>
            <wp:docPr id="3" name="Kép 3" descr="C:\Users\Esztergom_01\AppData\Local\Microsoft\Windows\INetCache\Content.MSO\E5AF72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ztergom_01\AppData\Local\Microsoft\Windows\INetCache\Content.MSO\E5AF72F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A3C" w:rsidRPr="007E603B">
        <w:rPr>
          <w:rFonts w:ascii="ubuntu_condensedregular" w:eastAsia="Times New Roman" w:hAnsi="ubuntu_condensedregular" w:cs="Times New Roman"/>
          <w:color w:val="595959" w:themeColor="text1" w:themeTint="A6"/>
          <w:sz w:val="36"/>
          <w:szCs w:val="36"/>
          <w:lang w:eastAsia="hu-HU"/>
        </w:rPr>
        <w:t xml:space="preserve">PÁLYÁZATI KIÍRÁS </w:t>
      </w:r>
      <w:r w:rsidR="009D3CAE" w:rsidRPr="007E603B">
        <w:rPr>
          <w:rFonts w:ascii="ubuntu_condensedregular" w:eastAsia="Times New Roman" w:hAnsi="ubuntu_condensedregular" w:cs="Times New Roman"/>
          <w:color w:val="595959" w:themeColor="text1" w:themeTint="A6"/>
          <w:sz w:val="36"/>
          <w:szCs w:val="36"/>
          <w:lang w:eastAsia="hu-HU"/>
        </w:rPr>
        <w:t>–</w:t>
      </w:r>
      <w:r w:rsidR="00A80A3C" w:rsidRPr="007E603B">
        <w:rPr>
          <w:rFonts w:ascii="ubuntu_condensedregular" w:eastAsia="Times New Roman" w:hAnsi="ubuntu_condensedregular" w:cs="Times New Roman"/>
          <w:color w:val="595959" w:themeColor="text1" w:themeTint="A6"/>
          <w:sz w:val="36"/>
          <w:szCs w:val="36"/>
          <w:lang w:eastAsia="hu-HU"/>
        </w:rPr>
        <w:t xml:space="preserve"> </w:t>
      </w:r>
      <w:r w:rsidR="0043574E">
        <w:rPr>
          <w:rFonts w:ascii="ubuntu_condensedregular" w:eastAsia="Times New Roman" w:hAnsi="ubuntu_condensedregular" w:cs="Times New Roman"/>
          <w:color w:val="595959" w:themeColor="text1" w:themeTint="A6"/>
          <w:sz w:val="36"/>
          <w:szCs w:val="36"/>
          <w:lang w:eastAsia="hu-HU"/>
        </w:rPr>
        <w:t>F18</w:t>
      </w:r>
      <w:r w:rsidR="002D0DF8" w:rsidRPr="007E603B">
        <w:rPr>
          <w:rFonts w:ascii="ubuntu_condensedregular" w:eastAsia="Times New Roman" w:hAnsi="ubuntu_condensedregular" w:cs="Times New Roman"/>
          <w:color w:val="595959" w:themeColor="text1" w:themeTint="A6"/>
          <w:sz w:val="36"/>
          <w:szCs w:val="36"/>
          <w:lang w:eastAsia="hu-HU"/>
        </w:rPr>
        <w:t xml:space="preserve">                       </w:t>
      </w:r>
    </w:p>
    <w:p w14:paraId="1EDED151" w14:textId="4B634760" w:rsidR="002D0DF8" w:rsidRDefault="002D0DF8" w:rsidP="002D0DF8">
      <w:pPr>
        <w:spacing w:after="150" w:line="420" w:lineRule="atLeast"/>
        <w:jc w:val="both"/>
        <w:outlineLvl w:val="1"/>
        <w:rPr>
          <w:rFonts w:ascii="ubuntu_condensedregular" w:eastAsia="Times New Roman" w:hAnsi="ubuntu_condensedregular" w:cs="Times New Roman"/>
          <w:color w:val="3498DB"/>
          <w:sz w:val="36"/>
          <w:szCs w:val="36"/>
          <w:lang w:eastAsia="hu-HU"/>
        </w:rPr>
      </w:pPr>
    </w:p>
    <w:p w14:paraId="6510C1A7" w14:textId="711F5268" w:rsidR="00A80A3C" w:rsidRPr="004A557E" w:rsidRDefault="00A80A3C" w:rsidP="002D0DF8">
      <w:pPr>
        <w:spacing w:after="150" w:line="420" w:lineRule="atLeast"/>
        <w:jc w:val="both"/>
        <w:outlineLvl w:val="1"/>
        <w:rPr>
          <w:rFonts w:ascii="open_sansregular" w:eastAsia="Times New Roman" w:hAnsi="open_sansregular" w:cs="Times New Roman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Érvényes: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 </w:t>
      </w:r>
      <w:r w:rsidR="002D0DF8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202</w:t>
      </w:r>
      <w:r w:rsidR="00B53D9D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5</w:t>
      </w:r>
      <w:r w:rsidR="002D0DF8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.0</w:t>
      </w:r>
      <w:r w:rsidR="004A557E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8</w:t>
      </w:r>
      <w:r w:rsidR="002D0DF8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.</w:t>
      </w:r>
      <w:r w:rsidR="004A557E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15</w:t>
      </w:r>
      <w:r w:rsidR="002D0DF8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.-202</w:t>
      </w:r>
      <w:r w:rsidR="00B53D9D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5</w:t>
      </w:r>
      <w:r w:rsidR="002D0DF8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.0</w:t>
      </w:r>
      <w:r w:rsidR="004A557E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8</w:t>
      </w:r>
      <w:r w:rsidR="002D0DF8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.</w:t>
      </w:r>
      <w:r w:rsidR="004A557E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29</w:t>
      </w:r>
      <w:r w:rsidR="002D0DF8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.</w:t>
      </w:r>
    </w:p>
    <w:p w14:paraId="4EE215F8" w14:textId="77777777" w:rsidR="00A80A3C" w:rsidRPr="004A557E" w:rsidRDefault="00A80A3C" w:rsidP="00A80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71BBB6" w14:textId="44CB8D9C" w:rsidR="00A80A3C" w:rsidRPr="004A557E" w:rsidRDefault="003B142E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sz w:val="24"/>
          <w:szCs w:val="24"/>
          <w:lang w:eastAsia="hu-HU"/>
        </w:rPr>
      </w:pPr>
      <w:r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Az </w:t>
      </w:r>
      <w:r w:rsidR="00EB7E40" w:rsidRPr="004A557E">
        <w:rPr>
          <w:rFonts w:ascii="open_sansregular" w:eastAsia="Times New Roman" w:hAnsi="open_sansregular" w:cs="Times New Roman"/>
          <w:b/>
          <w:sz w:val="24"/>
          <w:szCs w:val="24"/>
          <w:lang w:eastAsia="hu-HU"/>
        </w:rPr>
        <w:t xml:space="preserve">Esztergomi </w:t>
      </w:r>
      <w:r w:rsidR="00501574" w:rsidRPr="004A557E">
        <w:rPr>
          <w:rFonts w:ascii="open_sansregular" w:eastAsia="Times New Roman" w:hAnsi="open_sansregular" w:cs="Times New Roman"/>
          <w:b/>
          <w:sz w:val="24"/>
          <w:szCs w:val="24"/>
          <w:lang w:eastAsia="hu-HU"/>
        </w:rPr>
        <w:t>Turisztikai Nonprofit Kft.</w:t>
      </w:r>
      <w:r w:rsidR="00614F54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 </w:t>
      </w:r>
      <w:r w:rsidR="00A80A3C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pályázatot ír ki a</w:t>
      </w:r>
      <w:r w:rsidR="00501574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z Esztergomi Piacon található</w:t>
      </w:r>
      <w:r w:rsidR="00A80A3C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 </w:t>
      </w:r>
      <w:r w:rsidR="00501574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(</w:t>
      </w:r>
      <w:r w:rsidR="00A80A3C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természetben </w:t>
      </w:r>
      <w:r w:rsidR="004451CD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2500</w:t>
      </w:r>
      <w:r w:rsidR="006335B1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 </w:t>
      </w:r>
      <w:r w:rsidR="004451CD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Esztergom</w:t>
      </w:r>
      <w:r w:rsidR="0050704E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, </w:t>
      </w:r>
      <w:proofErr w:type="spellStart"/>
      <w:r w:rsidR="0050704E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Simor</w:t>
      </w:r>
      <w:proofErr w:type="spellEnd"/>
      <w:r w:rsidR="0050704E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 </w:t>
      </w:r>
      <w:r w:rsidR="004451CD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János utca 26-32</w:t>
      </w:r>
      <w:r w:rsidR="0050704E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.</w:t>
      </w:r>
      <w:r w:rsidR="00501574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)</w:t>
      </w:r>
      <w:r w:rsidR="00A80A3C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 </w:t>
      </w:r>
      <w:r w:rsidRPr="004A557E">
        <w:rPr>
          <w:rFonts w:ascii="open_sansregular" w:eastAsia="Times New Roman" w:hAnsi="open_sansregular" w:cs="Times New Roman"/>
          <w:b/>
          <w:sz w:val="24"/>
          <w:szCs w:val="24"/>
          <w:lang w:eastAsia="hu-HU"/>
        </w:rPr>
        <w:t>„</w:t>
      </w:r>
      <w:r w:rsidR="0043574E" w:rsidRPr="004A557E">
        <w:rPr>
          <w:rFonts w:ascii="open_sansregular" w:eastAsia="Times New Roman" w:hAnsi="open_sansregular" w:cs="Times New Roman"/>
          <w:b/>
          <w:sz w:val="24"/>
          <w:szCs w:val="24"/>
          <w:lang w:eastAsia="hu-HU"/>
        </w:rPr>
        <w:t>F</w:t>
      </w:r>
      <w:r w:rsidRPr="004A557E">
        <w:rPr>
          <w:rFonts w:ascii="open_sansregular" w:eastAsia="Times New Roman" w:hAnsi="open_sansregular" w:cs="Times New Roman"/>
          <w:b/>
          <w:sz w:val="24"/>
          <w:szCs w:val="24"/>
          <w:lang w:eastAsia="hu-HU"/>
        </w:rPr>
        <w:t>”</w:t>
      </w:r>
      <w:r w:rsidR="007E603B" w:rsidRPr="004A557E">
        <w:rPr>
          <w:rFonts w:ascii="open_sansregular" w:eastAsia="Times New Roman" w:hAnsi="open_sansregular" w:cs="Times New Roman"/>
          <w:b/>
          <w:sz w:val="24"/>
          <w:szCs w:val="24"/>
          <w:lang w:eastAsia="hu-HU"/>
        </w:rPr>
        <w:t xml:space="preserve"> </w:t>
      </w:r>
      <w:r w:rsidR="0043574E" w:rsidRPr="004A557E">
        <w:rPr>
          <w:rFonts w:ascii="open_sansregular" w:eastAsia="Times New Roman" w:hAnsi="open_sansregular" w:cs="Times New Roman"/>
          <w:b/>
          <w:sz w:val="24"/>
          <w:szCs w:val="24"/>
          <w:lang w:eastAsia="hu-HU"/>
        </w:rPr>
        <w:t>épület/ F18</w:t>
      </w:r>
      <w:r w:rsidRPr="004A557E">
        <w:rPr>
          <w:rFonts w:ascii="open_sansregular" w:eastAsia="Times New Roman" w:hAnsi="open_sansregular" w:cs="Times New Roman"/>
          <w:b/>
          <w:sz w:val="24"/>
          <w:szCs w:val="24"/>
          <w:lang w:eastAsia="hu-HU"/>
        </w:rPr>
        <w:t xml:space="preserve"> számú </w:t>
      </w:r>
      <w:r w:rsidR="0043574E" w:rsidRPr="004A557E">
        <w:rPr>
          <w:rFonts w:ascii="open_sansregular" w:eastAsia="Times New Roman" w:hAnsi="open_sansregular" w:cs="Times New Roman"/>
          <w:b/>
          <w:sz w:val="24"/>
          <w:szCs w:val="24"/>
          <w:lang w:eastAsia="hu-HU"/>
        </w:rPr>
        <w:t>28</w:t>
      </w:r>
      <w:r w:rsidRPr="004A557E">
        <w:rPr>
          <w:rFonts w:ascii="open_sansregular" w:eastAsia="Times New Roman" w:hAnsi="open_sansregular" w:cs="Times New Roman"/>
          <w:b/>
          <w:sz w:val="24"/>
          <w:szCs w:val="24"/>
          <w:lang w:eastAsia="hu-HU"/>
        </w:rPr>
        <w:t xml:space="preserve"> m</w:t>
      </w:r>
      <w:r w:rsidRPr="004A557E">
        <w:rPr>
          <w:rFonts w:ascii="open_sansregular" w:eastAsia="Times New Roman" w:hAnsi="open_sansregular" w:cs="Times New Roman"/>
          <w:b/>
          <w:sz w:val="24"/>
          <w:szCs w:val="24"/>
          <w:vertAlign w:val="superscript"/>
          <w:lang w:eastAsia="hu-HU"/>
        </w:rPr>
        <w:t>2</w:t>
      </w:r>
      <w:r w:rsidRPr="004A557E">
        <w:rPr>
          <w:rFonts w:ascii="open_sansregular" w:eastAsia="Times New Roman" w:hAnsi="open_sansregular" w:cs="Times New Roman"/>
          <w:b/>
          <w:sz w:val="24"/>
          <w:szCs w:val="24"/>
          <w:lang w:eastAsia="hu-HU"/>
        </w:rPr>
        <w:t xml:space="preserve"> </w:t>
      </w:r>
      <w:r w:rsidR="00A80A3C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alapterületű üzlethelyiség (a továbbiakban bérlemény) – az eredményes pályáztatási eljárás után </w:t>
      </w:r>
      <w:r w:rsidR="009D3CAE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megkötésre kerülő, legfeljebb három </w:t>
      </w:r>
      <w:r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plusz két </w:t>
      </w:r>
      <w:r w:rsidR="009D3CAE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(3</w:t>
      </w:r>
      <w:r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+2</w:t>
      </w:r>
      <w:r w:rsidR="00A80A3C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) éves határozott időre szóló bérleti szerződésben (a továbbiakban: bérleti szerződés) foglalt tartalom és feltételek szerinti – üzemeltetésre.</w:t>
      </w:r>
    </w:p>
    <w:p w14:paraId="703B0F2E" w14:textId="41C4A659" w:rsidR="00344680" w:rsidRPr="004A557E" w:rsidRDefault="003B142E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sz w:val="24"/>
          <w:szCs w:val="24"/>
          <w:lang w:eastAsia="hu-HU"/>
        </w:rPr>
      </w:pPr>
      <w:r w:rsidRPr="004A557E">
        <w:rPr>
          <w:rFonts w:ascii="open_sansregular" w:eastAsia="Times New Roman" w:hAnsi="open_sansregular" w:cs="Times New Roman"/>
          <w:b/>
          <w:sz w:val="24"/>
          <w:szCs w:val="24"/>
          <w:lang w:eastAsia="hu-HU"/>
        </w:rPr>
        <w:t>A bérleményben értékesíthető termékek köre:</w:t>
      </w:r>
      <w:r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 </w:t>
      </w:r>
      <w:r w:rsidR="0043574E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Fodrászat</w:t>
      </w:r>
    </w:p>
    <w:p w14:paraId="04DABEDE" w14:textId="77777777" w:rsidR="00A80A3C" w:rsidRPr="004A557E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sz w:val="24"/>
          <w:szCs w:val="24"/>
          <w:lang w:eastAsia="hu-HU"/>
        </w:rPr>
      </w:pPr>
      <w:r w:rsidRPr="004A557E">
        <w:rPr>
          <w:rFonts w:ascii="open_sansregular" w:eastAsia="Times New Roman" w:hAnsi="open_sansregular" w:cs="Times New Roman"/>
          <w:b/>
          <w:sz w:val="24"/>
          <w:szCs w:val="24"/>
          <w:lang w:eastAsia="hu-HU"/>
        </w:rPr>
        <w:t>A bérbeadás kezdete:</w:t>
      </w:r>
      <w:r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 A bérleti szerződés aláírását követően.</w:t>
      </w:r>
    </w:p>
    <w:p w14:paraId="56D907B7" w14:textId="3D355787" w:rsidR="00A80A3C" w:rsidRPr="004A557E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sz w:val="24"/>
          <w:szCs w:val="24"/>
          <w:lang w:eastAsia="hu-HU"/>
        </w:rPr>
      </w:pPr>
      <w:r w:rsidRPr="004A557E">
        <w:rPr>
          <w:rFonts w:ascii="open_sansregular" w:eastAsia="Times New Roman" w:hAnsi="open_sansregular" w:cs="Times New Roman"/>
          <w:b/>
          <w:sz w:val="24"/>
          <w:szCs w:val="24"/>
          <w:lang w:eastAsia="hu-HU"/>
        </w:rPr>
        <w:t>A bérleti díj alsó határa:</w:t>
      </w:r>
      <w:r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 </w:t>
      </w:r>
      <w:r w:rsidR="00683130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2500</w:t>
      </w:r>
      <w:r w:rsidR="006335B1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 </w:t>
      </w:r>
      <w:r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Ft/m</w:t>
      </w:r>
      <w:r w:rsidRPr="004A557E">
        <w:rPr>
          <w:rFonts w:ascii="open_sansregular" w:eastAsia="Times New Roman" w:hAnsi="open_sansregular" w:cs="Times New Roman"/>
          <w:sz w:val="24"/>
          <w:szCs w:val="24"/>
          <w:vertAlign w:val="superscript"/>
          <w:lang w:eastAsia="hu-HU"/>
        </w:rPr>
        <w:t>2</w:t>
      </w:r>
      <w:r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/hó + ÁFA</w:t>
      </w:r>
    </w:p>
    <w:p w14:paraId="5F09D2BE" w14:textId="77777777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03762F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Kaució:</w:t>
      </w:r>
      <w:r w:rsidRPr="0003762F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3 havi bérleti díjnak megfelelő összeg.</w:t>
      </w:r>
    </w:p>
    <w:p w14:paraId="16E6A602" w14:textId="2436777F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A</w:t>
      </w:r>
      <w:r w:rsidR="008D3B7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z üzlethelyiségekben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közüzemi díjak</w:t>
      </w:r>
      <w:r w:rsidR="008D3B7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, mint a víz- és áram</w:t>
      </w:r>
      <w:r w:rsidR="00E25DE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fogyasztás költségét</w:t>
      </w:r>
      <w:r w:rsidR="008D3B7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a bérlőknek a felszerelt mérőórá</w:t>
      </w:r>
      <w:r w:rsidR="00E25DE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k</w:t>
      </w:r>
      <w:r w:rsidR="008D3B7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szerint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="008D3B7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kell megfizetniük.</w:t>
      </w:r>
    </w:p>
    <w:p w14:paraId="297B4C2E" w14:textId="77777777" w:rsid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A pályázatot az a pályázó nyeri meg, aki a pályázati feltételeknek megfelel és a legmagasabb bérleti díj fizetésére tesz ajánlatot.</w:t>
      </w:r>
    </w:p>
    <w:p w14:paraId="7A26560D" w14:textId="77777777" w:rsidR="00EB7E40" w:rsidRPr="00A80A3C" w:rsidRDefault="00EB7E40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A</w:t>
      </w:r>
      <w:r w:rsidR="0050704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zonos feltételek és összegű vállalások mellett a pályázat kiíró fenntartja magának a jogot a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pályázat kiírása után, hogy versenytárgyalást folytasson.</w:t>
      </w:r>
    </w:p>
    <w:p w14:paraId="2BC02CA8" w14:textId="77777777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Az </w:t>
      </w:r>
      <w:r w:rsidR="0050704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üzletben folytatott kereskedelmi tevékenység és értékesíthető áruk köre megfogalmazásra kerül.</w:t>
      </w:r>
    </w:p>
    <w:p w14:paraId="067DED25" w14:textId="77777777" w:rsid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Az üzlethelyiség a pályázatban megjelölt céltól eltérően nem használható.</w:t>
      </w:r>
    </w:p>
    <w:p w14:paraId="27FF5C31" w14:textId="77777777" w:rsidR="0003762F" w:rsidRPr="00A80A3C" w:rsidRDefault="0003762F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</w:p>
    <w:p w14:paraId="0A807CAD" w14:textId="77777777" w:rsidR="0003762F" w:rsidRPr="0003762F" w:rsidRDefault="0003762F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</w:pPr>
      <w:r w:rsidRPr="0003762F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A pályázat elbírálás szempontjai:</w:t>
      </w:r>
    </w:p>
    <w:p w14:paraId="7E3BA726" w14:textId="6B65F317" w:rsidR="0003762F" w:rsidRDefault="0003762F" w:rsidP="0003762F">
      <w:pPr>
        <w:pStyle w:val="Listaszerbekezds"/>
        <w:numPr>
          <w:ilvl w:val="0"/>
          <w:numId w:val="2"/>
        </w:num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Vál</w:t>
      </w:r>
      <w:r w:rsidR="009B04A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lalkozó szakmai tevékeny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ségének, szakmai múltjának részletes bemutatása és tervezett termékkínálati kör leírása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: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maximum 60 pont.</w:t>
      </w:r>
    </w:p>
    <w:p w14:paraId="0E2A4CEF" w14:textId="61E1A084" w:rsidR="009B04A4" w:rsidRPr="007E603B" w:rsidRDefault="009B04A4" w:rsidP="007E603B">
      <w:pPr>
        <w:pStyle w:val="Listaszerbekezds"/>
        <w:numPr>
          <w:ilvl w:val="0"/>
          <w:numId w:val="2"/>
        </w:num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A megajánlott nettó ár</w:t>
      </w:r>
      <w:r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: </w:t>
      </w:r>
      <w:r w:rsidR="00683130"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2500</w:t>
      </w:r>
      <w:r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 xml:space="preserve"> Ft/m</w:t>
      </w:r>
      <w:r w:rsidRPr="004A557E">
        <w:rPr>
          <w:rFonts w:ascii="open_sansregular" w:eastAsia="Times New Roman" w:hAnsi="open_sansregular" w:cs="Times New Roman"/>
          <w:sz w:val="24"/>
          <w:szCs w:val="24"/>
          <w:vertAlign w:val="superscript"/>
          <w:lang w:eastAsia="hu-HU"/>
        </w:rPr>
        <w:t>2</w:t>
      </w:r>
      <w:r w:rsidRPr="004A557E">
        <w:rPr>
          <w:rFonts w:ascii="open_sansregular" w:eastAsia="Times New Roman" w:hAnsi="open_sansregular" w:cs="Times New Roman"/>
          <w:sz w:val="24"/>
          <w:szCs w:val="24"/>
          <w:lang w:eastAsia="hu-HU"/>
        </w:rPr>
        <w:t>/hó + ÁFA</w:t>
      </w:r>
      <w:r w:rsidRP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: maximum + 40 pont</w:t>
      </w:r>
    </w:p>
    <w:p w14:paraId="07D63432" w14:textId="77777777" w:rsidR="00A80A3C" w:rsidRPr="0003762F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</w:pPr>
      <w:r w:rsidRPr="0003762F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Pályázni jogosultak köre:</w:t>
      </w:r>
    </w:p>
    <w:p w14:paraId="3F9D294F" w14:textId="4FE14846" w:rsid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Pályázati ajánlatot olyan, a tevékenység folytatására jogosult jogi személy nyújthat be, akinek a pályázat benyújtásakor a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Nemzeti Adó- és Vámhivatallal szemben lejárt esedékességű 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lastRenderedPageBreak/>
        <w:t>köztartozása, illetőleg Esztergom Megyei Jogú Város Önkormányzatával szemben tartozása nem áll fenn.</w:t>
      </w:r>
    </w:p>
    <w:p w14:paraId="0B46944E" w14:textId="77777777" w:rsidR="009B04A4" w:rsidRPr="00A80A3C" w:rsidRDefault="009B04A4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</w:p>
    <w:p w14:paraId="751474F6" w14:textId="75193152" w:rsidR="009B04A4" w:rsidRPr="009B04A4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</w:pPr>
      <w:r w:rsidRPr="009B04A4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A pályázatnak tartalmaznia kell:</w:t>
      </w:r>
    </w:p>
    <w:p w14:paraId="2CD800E6" w14:textId="09E5CFE8" w:rsid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-              a pályázó nevét, címét, 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adószámát</w:t>
      </w:r>
      <w:r w:rsidR="004367B5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, cégjegyzékszámát, 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egyéb elérhetőségét (telefonszám, e-mail), </w:t>
      </w:r>
    </w:p>
    <w:p w14:paraId="1E5A492F" w14:textId="6976B40A" w:rsidR="004367B5" w:rsidRPr="00A80A3C" w:rsidRDefault="004367B5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- 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ab/>
        <w:t xml:space="preserve">    a pályázó szakmai bemutatkozását, az árusítani kívánt árucsoportok felsorolását,</w:t>
      </w:r>
    </w:p>
    <w:p w14:paraId="2A0AD97E" w14:textId="419B921C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-              nyilatkozatát arról, hogy a pályázati feltételeket elfogadja,</w:t>
      </w:r>
    </w:p>
    <w:p w14:paraId="7D4681A0" w14:textId="77777777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-              a pályázathoz csatolni kell az üzlet működtetésére jogosító okiratokat (cégbejegyzésről szóló végzés 15 napnál nem régebbi cégkivonat (vállalkozói igazolvány))</w:t>
      </w:r>
    </w:p>
    <w:p w14:paraId="14E7C293" w14:textId="77777777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-              0-s jelű NAV igazolás</w:t>
      </w:r>
    </w:p>
    <w:p w14:paraId="1A204703" w14:textId="77777777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-              a pályázati biztosíték befizetését igazoló dokumentum hiteles másolatát.</w:t>
      </w:r>
    </w:p>
    <w:p w14:paraId="63510E1D" w14:textId="516D9D3A" w:rsidR="0050704E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A szerződést biztosító mellékkötelezettséggé átalakuló pályázati biztosíték összege: </w:t>
      </w:r>
      <w:r w:rsidRPr="0003762F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3 havi bérleti díj + ÁFA összege</w:t>
      </w:r>
      <w:r w:rsidR="009B04A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(Számlatulajdonos: Esztergomi Turisztikai Nonprofit Kft., Számlavezető bank: OTP Bank Nyrt, Számlaszám: HU76 11740054 24065670 00000000)</w:t>
      </w:r>
      <w:r w:rsid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.</w:t>
      </w:r>
      <w:r w:rsidR="004367B5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Közleményben fel kell tüntetni a pályázó cég nevét, valamint a pályázni kívánt bérlemény azonosítóját.</w:t>
      </w:r>
    </w:p>
    <w:p w14:paraId="37974813" w14:textId="72FF6CCE" w:rsidR="00D1562D" w:rsidRDefault="004367B5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Si</w:t>
      </w:r>
      <w:r w:rsid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kertelen pályázati részvétel esetén, 8 napon belül teljes összegű visszautalásra jogosult.</w:t>
      </w:r>
    </w:p>
    <w:p w14:paraId="41B4DD10" w14:textId="77777777" w:rsidR="00D1562D" w:rsidRDefault="00D1562D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Pályázók részére személyes bejárási lehetőséget 1 munkanapon belül biztosítunk.</w:t>
      </w:r>
    </w:p>
    <w:p w14:paraId="369B64AA" w14:textId="49A088E3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A leendő </w:t>
      </w:r>
      <w:r w:rsidR="007E603B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B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érlő a pályázati kiírásban rögzített tevékenységét a bérleményben a jogszabályok és hatósági előírások által megkívánt, tevékenysége gyakorlására irányuló engedély(ek) birtokában kezdheti meg, amely engedély(ek) beszerzéséről saját költségére és felelősségére köteles gondoskodni.</w:t>
      </w:r>
    </w:p>
    <w:p w14:paraId="0271A79A" w14:textId="2F5D99C1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A leendő </w:t>
      </w:r>
      <w:r w:rsidR="004367B5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B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érlő az üzlethelyiségben a tevékenysége gyakorlásához szükséges bárminemű építési munkálatot (felújítás, kialakítás, átalakítás stb.) kizárólag az illetékes szakhatósággal és a </w:t>
      </w:r>
      <w:r w:rsidR="0009036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Piaccal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történő</w:t>
      </w:r>
      <w:r w:rsidR="0050704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előzetes egyeztetés alapján, az üzemeltető Esztergomi Turisztikai Nonprofit Kft. ügyvezető</w:t>
      </w:r>
      <w:r w:rsidR="004367B5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jének</w:t>
      </w:r>
      <w:r w:rsidR="0050704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előzetes írásbeli engedélyének birtokában, saját költségére és felelősségére a </w:t>
      </w:r>
      <w:r w:rsidR="0009036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Piac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által kijelölt vagy a </w:t>
      </w:r>
      <w:r w:rsidR="0009036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Piac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által előzetesen írásban jóváhagyott vállalkozóval jogosult végeztetni. A bérlő tudomásul veszi, hogy az általa tervezett építési munkálatok engedélyezésének akadályát képezhetik a fentiekben körülírt, a </w:t>
      </w:r>
      <w:r w:rsidR="0009036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Piacon 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5D376A41" w14:textId="3C2F8861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lastRenderedPageBreak/>
        <w:t xml:space="preserve">A </w:t>
      </w:r>
      <w:r w:rsidR="004367B5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B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érlő által elvégzett építési munkálatokra vonatkozó dokumentációt a </w:t>
      </w:r>
      <w:r w:rsidR="007E603B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B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érlő a </w:t>
      </w:r>
      <w:r w:rsidR="0009036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Piac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részére köteles átadni.</w:t>
      </w:r>
    </w:p>
    <w:p w14:paraId="31F41902" w14:textId="1E6A102D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A leendő </w:t>
      </w:r>
      <w:r w:rsidR="004367B5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B</w:t>
      </w:r>
      <w:r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érlő – amennyiben élt a bérlemény átalakításának jogával – a saját költségén elvégzett építési munkák ellenértékére a bérleti szerződés és jogviszony megszűnésekor sem tarthat igényt.</w:t>
      </w:r>
    </w:p>
    <w:p w14:paraId="7C702097" w14:textId="77777777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Tekintettel arra, hogy a </w:t>
      </w:r>
      <w:r w:rsidR="00090364"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Piac megépítése</w:t>
      </w:r>
      <w:r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a Terület- és Településfejlesztési Operatív Program (a továbbiakban: TOP) keretében nyújtott támogatásból (</w:t>
      </w:r>
      <w:r w:rsidR="00F604CA"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TOP-1.1.3-16-KO1-2017-00001</w:t>
      </w:r>
      <w:r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) valósul meg, amennyiben a bérlő bérleti jogviszonya a fenntartási időszak ideje alatt szűnik meg, a bérbeadó követelheti az üzlethelyiség helyreállítását/visszaállítását a bérlő saját költségére.</w:t>
      </w:r>
    </w:p>
    <w:p w14:paraId="32A353F2" w14:textId="77777777" w:rsidR="007E603B" w:rsidRPr="007E603B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</w:pPr>
      <w:r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 xml:space="preserve">A pályázatot zárt borítékban </w:t>
      </w:r>
      <w:r w:rsidR="00F604CA"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az</w:t>
      </w:r>
      <w:r w:rsidR="007E603B"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 xml:space="preserve"> alábbi címre kell elküldeni:</w:t>
      </w:r>
    </w:p>
    <w:p w14:paraId="0303A35F" w14:textId="7184796A" w:rsidR="007E603B" w:rsidRDefault="007E603B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személyesen:</w:t>
      </w:r>
      <w:r w:rsidR="00F604CA"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Esztergomi Piac – Üzemeltetési Iroda, 2500 Esztergom, </w:t>
      </w:r>
      <w:proofErr w:type="spellStart"/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Simor</w:t>
      </w:r>
      <w:proofErr w:type="spellEnd"/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János utca 26-32.</w:t>
      </w:r>
      <w:r w:rsidR="00A80A3C"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</w:p>
    <w:p w14:paraId="7109A8B9" w14:textId="77777777" w:rsidR="007E603B" w:rsidRDefault="007E603B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postai úton: </w:t>
      </w:r>
      <w:r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Esztergomi Turisztikai Nonprofit Kft., 2500 Esztergom, Széchényi tér 1.</w:t>
      </w:r>
    </w:p>
    <w:p w14:paraId="749F29E7" w14:textId="5C3AC2B5" w:rsidR="00A80A3C" w:rsidRDefault="007E603B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</w:pPr>
      <w:r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B</w:t>
      </w:r>
      <w:r w:rsidR="00A80A3C" w:rsidRPr="00D1562D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eérkezési határid</w:t>
      </w:r>
      <w:r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ő:</w:t>
      </w:r>
      <w:r w:rsidR="00A80A3C" w:rsidRPr="00D1562D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 xml:space="preserve"> </w:t>
      </w:r>
      <w:r w:rsidR="00D1562D" w:rsidRPr="00D1562D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202</w:t>
      </w:r>
      <w:r w:rsidR="004367B5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5</w:t>
      </w:r>
      <w:r w:rsidR="00C710D5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 xml:space="preserve">. </w:t>
      </w:r>
      <w:r w:rsidR="004A557E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augusztus 29. 12:00</w:t>
      </w:r>
      <w:r w:rsidR="00D1562D" w:rsidRPr="00D1562D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 xml:space="preserve"> óra</w:t>
      </w:r>
    </w:p>
    <w:p w14:paraId="6907E9D0" w14:textId="3CFADD5D" w:rsidR="003E32B1" w:rsidRPr="007E603B" w:rsidRDefault="003E32B1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</w:pPr>
      <w:r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Pályázati eredmény közzététele: 202</w:t>
      </w:r>
      <w:r w:rsidR="007E603B"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5</w:t>
      </w:r>
      <w:r w:rsidR="00C710D5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.</w:t>
      </w:r>
      <w:r w:rsidR="004A557E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 xml:space="preserve"> augusztus 29. 15:00 óra</w:t>
      </w:r>
    </w:p>
    <w:p w14:paraId="6FA1C200" w14:textId="536C0716" w:rsidR="00D1562D" w:rsidRDefault="00D1562D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Hiánypótlás beküldésére az értesítéstől számított további 3 munkanap áll rendelkezésre</w:t>
      </w:r>
      <w:r w:rsidR="007E603B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.</w:t>
      </w:r>
    </w:p>
    <w:p w14:paraId="2B9C7A5B" w14:textId="77777777" w:rsidR="000C0EF9" w:rsidRDefault="000C0EF9"/>
    <w:p w14:paraId="2D0EAE61" w14:textId="77777777" w:rsidR="003E32B1" w:rsidRPr="007E603B" w:rsidRDefault="003E32B1">
      <w:pP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7E603B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Pályázattal kapcsolatban felmerülő kérdések esetén kapcsolattartó:</w:t>
      </w:r>
    </w:p>
    <w:p w14:paraId="2744975B" w14:textId="1084B5EF" w:rsidR="003E32B1" w:rsidRDefault="007E603B" w:rsidP="003E32B1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Ligeti Martina</w:t>
      </w:r>
      <w:r w:rsidR="003E32B1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, Tel: 0630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7226664</w:t>
      </w:r>
      <w:r w:rsidR="003E32B1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, e-mail: </w:t>
      </w:r>
      <w:hyperlink r:id="rId6" w:history="1">
        <w:r w:rsidR="00B416F0" w:rsidRPr="00400F57">
          <w:rPr>
            <w:rStyle w:val="Hiperhivatkozs"/>
            <w:rFonts w:ascii="open_sansregular" w:eastAsia="Times New Roman" w:hAnsi="open_sansregular" w:cs="Times New Roman"/>
            <w:sz w:val="24"/>
            <w:szCs w:val="24"/>
            <w:lang w:eastAsia="hu-HU"/>
          </w:rPr>
          <w:t>ligeti.martina@visitesztergom.hu</w:t>
        </w:r>
      </w:hyperlink>
    </w:p>
    <w:p w14:paraId="0D6F48EA" w14:textId="77777777" w:rsidR="003E32B1" w:rsidRDefault="003E32B1"/>
    <w:sectPr w:rsidR="003E32B1" w:rsidSect="00D20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_condensedregular">
    <w:altName w:val="Times New Roman"/>
    <w:panose1 w:val="020B0604020202020204"/>
    <w:charset w:val="00"/>
    <w:family w:val="roman"/>
    <w:notTrueType/>
    <w:pitch w:val="default"/>
  </w:font>
  <w:font w:name="open_sansregula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DE3"/>
    <w:multiLevelType w:val="multilevel"/>
    <w:tmpl w:val="441AF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C3323B6"/>
    <w:multiLevelType w:val="multilevel"/>
    <w:tmpl w:val="4002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C400280"/>
    <w:multiLevelType w:val="hybridMultilevel"/>
    <w:tmpl w:val="2018BA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322183">
    <w:abstractNumId w:val="2"/>
  </w:num>
  <w:num w:numId="2" w16cid:durableId="947421171">
    <w:abstractNumId w:val="1"/>
  </w:num>
  <w:num w:numId="3" w16cid:durableId="71142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F7"/>
    <w:rsid w:val="0003762F"/>
    <w:rsid w:val="00083CB8"/>
    <w:rsid w:val="00090364"/>
    <w:rsid w:val="000C0EF9"/>
    <w:rsid w:val="001504EE"/>
    <w:rsid w:val="001B3B9F"/>
    <w:rsid w:val="0022096C"/>
    <w:rsid w:val="002D0DF8"/>
    <w:rsid w:val="00344680"/>
    <w:rsid w:val="003B142E"/>
    <w:rsid w:val="003E32B1"/>
    <w:rsid w:val="0043574E"/>
    <w:rsid w:val="004367B5"/>
    <w:rsid w:val="004451CD"/>
    <w:rsid w:val="004A557E"/>
    <w:rsid w:val="00501574"/>
    <w:rsid w:val="0050704E"/>
    <w:rsid w:val="005573F7"/>
    <w:rsid w:val="00614F54"/>
    <w:rsid w:val="006335B1"/>
    <w:rsid w:val="00683130"/>
    <w:rsid w:val="007657CD"/>
    <w:rsid w:val="007E603B"/>
    <w:rsid w:val="008D3B7E"/>
    <w:rsid w:val="009B04A4"/>
    <w:rsid w:val="009D3CAE"/>
    <w:rsid w:val="00A21CBF"/>
    <w:rsid w:val="00A420C5"/>
    <w:rsid w:val="00A50781"/>
    <w:rsid w:val="00A80A3C"/>
    <w:rsid w:val="00AC5310"/>
    <w:rsid w:val="00B416F0"/>
    <w:rsid w:val="00B53D9D"/>
    <w:rsid w:val="00C4769A"/>
    <w:rsid w:val="00C657FF"/>
    <w:rsid w:val="00C710D5"/>
    <w:rsid w:val="00D1562D"/>
    <w:rsid w:val="00D20E81"/>
    <w:rsid w:val="00D35F8E"/>
    <w:rsid w:val="00DF32E5"/>
    <w:rsid w:val="00E25DE4"/>
    <w:rsid w:val="00E74F60"/>
    <w:rsid w:val="00EB7E40"/>
    <w:rsid w:val="00F6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D4AB"/>
  <w15:docId w15:val="{3563F84F-30EA-4DFB-85E4-897692ED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0E81"/>
  </w:style>
  <w:style w:type="paragraph" w:styleId="Cmsor2">
    <w:name w:val="heading 2"/>
    <w:basedOn w:val="Norml"/>
    <w:link w:val="Cmsor2Char"/>
    <w:uiPriority w:val="9"/>
    <w:qFormat/>
    <w:rsid w:val="00A80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80A3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arked">
    <w:name w:val="marked"/>
    <w:basedOn w:val="Norml"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CA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D3B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416F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41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eti.martina@visitesztergom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696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DevronNB6</dc:creator>
  <cp:keywords/>
  <dc:description/>
  <cp:lastModifiedBy>Turisztikai Nonprofit Kft Esztergomi</cp:lastModifiedBy>
  <cp:revision>5</cp:revision>
  <dcterms:created xsi:type="dcterms:W3CDTF">2025-08-14T08:31:00Z</dcterms:created>
  <dcterms:modified xsi:type="dcterms:W3CDTF">2025-08-18T08:19:00Z</dcterms:modified>
</cp:coreProperties>
</file>